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A3" w:rsidRDefault="002A4E36" w:rsidP="002A4E36">
      <w:pPr>
        <w:jc w:val="center"/>
        <w:rPr>
          <w:sz w:val="44"/>
          <w:szCs w:val="44"/>
        </w:rPr>
      </w:pPr>
      <w:r w:rsidRPr="002A4E36">
        <w:rPr>
          <w:sz w:val="44"/>
          <w:szCs w:val="44"/>
        </w:rPr>
        <w:t xml:space="preserve">Pravila za IQ </w:t>
      </w:r>
      <w:r>
        <w:rPr>
          <w:sz w:val="44"/>
          <w:szCs w:val="44"/>
        </w:rPr>
        <w:t>–</w:t>
      </w:r>
      <w:r w:rsidRPr="002A4E36">
        <w:rPr>
          <w:sz w:val="44"/>
          <w:szCs w:val="44"/>
        </w:rPr>
        <w:t xml:space="preserve"> league</w:t>
      </w:r>
    </w:p>
    <w:p w:rsidR="005659F9" w:rsidRDefault="005659F9" w:rsidP="002A4E36">
      <w:pPr>
        <w:jc w:val="center"/>
        <w:rPr>
          <w:sz w:val="44"/>
          <w:szCs w:val="44"/>
        </w:rPr>
      </w:pPr>
    </w:p>
    <w:p w:rsidR="002A4E36" w:rsidRDefault="002A4E36" w:rsidP="002A4E36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1. </w:t>
      </w:r>
      <w:r w:rsidR="005659F9">
        <w:rPr>
          <w:sz w:val="24"/>
          <w:szCs w:val="24"/>
        </w:rPr>
        <w:t>U takmičenju učešće mogu uzeti učenici od 6. do 9. razreda osnovne škole.</w:t>
      </w:r>
    </w:p>
    <w:p w:rsidR="00EA6416" w:rsidRDefault="00EA6416" w:rsidP="002A4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659F9">
        <w:rPr>
          <w:sz w:val="24"/>
          <w:szCs w:val="24"/>
        </w:rPr>
        <w:t>Broj učesnika je neograničen. Od svih prijavljenih ka</w:t>
      </w:r>
      <w:r w:rsidR="00680989">
        <w:rPr>
          <w:sz w:val="24"/>
          <w:szCs w:val="24"/>
        </w:rPr>
        <w:t>ndidata biti ć</w:t>
      </w:r>
      <w:r w:rsidR="005659F9">
        <w:rPr>
          <w:sz w:val="24"/>
          <w:szCs w:val="24"/>
        </w:rPr>
        <w:t xml:space="preserve">e odabrana 32 učenika za grupnu fazu. </w:t>
      </w:r>
    </w:p>
    <w:p w:rsidR="002A4E36" w:rsidRDefault="00EA6416" w:rsidP="002A4E3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A4E36">
        <w:rPr>
          <w:sz w:val="24"/>
          <w:szCs w:val="24"/>
        </w:rPr>
        <w:t xml:space="preserve">. </w:t>
      </w:r>
      <w:r w:rsidR="005659F9">
        <w:rPr>
          <w:sz w:val="24"/>
          <w:szCs w:val="24"/>
        </w:rPr>
        <w:t>Odabir 32 učenika se vrši putem eliminacijskog testa ko</w:t>
      </w:r>
      <w:r w:rsidR="00ED2AC6">
        <w:rPr>
          <w:sz w:val="24"/>
          <w:szCs w:val="24"/>
        </w:rPr>
        <w:t>ji sadrži 10 IQ pitanja. U grupnu fazu takmičenja prolaze 32 učenika sa najviše tačnih odgovora na eliminacijskom testu.</w:t>
      </w:r>
    </w:p>
    <w:p w:rsidR="00C25601" w:rsidRDefault="00EA6416" w:rsidP="002A4E3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A4E36">
        <w:rPr>
          <w:sz w:val="24"/>
          <w:szCs w:val="24"/>
        </w:rPr>
        <w:t>. Nakon što se odaberu 32 učenika pravi se 8 grupa sa po 4 učenika</w:t>
      </w:r>
      <w:r w:rsidR="00C25601">
        <w:rPr>
          <w:sz w:val="24"/>
          <w:szCs w:val="24"/>
        </w:rPr>
        <w:t>.</w:t>
      </w:r>
    </w:p>
    <w:p w:rsidR="002A4E36" w:rsidRDefault="00C25601" w:rsidP="002A4E3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A4E36">
        <w:rPr>
          <w:sz w:val="24"/>
          <w:szCs w:val="24"/>
        </w:rPr>
        <w:t>. Kada su formirane grupe poči</w:t>
      </w:r>
      <w:r w:rsidR="008E59C8">
        <w:rPr>
          <w:sz w:val="24"/>
          <w:szCs w:val="24"/>
        </w:rPr>
        <w:t>nje takmičenje. I</w:t>
      </w:r>
      <w:r w:rsidR="002A4E36">
        <w:rPr>
          <w:sz w:val="24"/>
          <w:szCs w:val="24"/>
        </w:rPr>
        <w:t>gra</w:t>
      </w:r>
      <w:r w:rsidR="008E59C8">
        <w:rPr>
          <w:sz w:val="24"/>
          <w:szCs w:val="24"/>
        </w:rPr>
        <w:t>ju</w:t>
      </w:r>
      <w:r w:rsidR="002A4E36">
        <w:rPr>
          <w:sz w:val="24"/>
          <w:szCs w:val="24"/>
        </w:rPr>
        <w:t xml:space="preserve"> se tri kola</w:t>
      </w:r>
      <w:r w:rsidR="008E59C8">
        <w:rPr>
          <w:sz w:val="24"/>
          <w:szCs w:val="24"/>
        </w:rPr>
        <w:t>, tj. rade se tri testa,</w:t>
      </w:r>
      <w:r w:rsidR="002A4E36">
        <w:rPr>
          <w:sz w:val="24"/>
          <w:szCs w:val="24"/>
        </w:rPr>
        <w:t xml:space="preserve"> po principu da svaki učenik iz grupe igra proti</w:t>
      </w:r>
      <w:r w:rsidR="008E59C8">
        <w:rPr>
          <w:sz w:val="24"/>
          <w:szCs w:val="24"/>
        </w:rPr>
        <w:t xml:space="preserve">v svakog učenika iz iste grupe. Pobjednik je onaj učenik koji ima više tačnih odgovora na testu. Pobjednik </w:t>
      </w:r>
      <w:r w:rsidR="00EA6416">
        <w:rPr>
          <w:sz w:val="24"/>
          <w:szCs w:val="24"/>
        </w:rPr>
        <w:t>dobije 3 boda a poraženi 0,</w:t>
      </w:r>
      <w:r w:rsidR="008E59C8">
        <w:rPr>
          <w:sz w:val="24"/>
          <w:szCs w:val="24"/>
        </w:rPr>
        <w:t xml:space="preserve"> u slučaju neriješenog rezultata oba učenika dobiju po 1 bod, </w:t>
      </w:r>
      <w:bookmarkEnd w:id="0"/>
      <w:r w:rsidR="002A4E36">
        <w:rPr>
          <w:sz w:val="24"/>
          <w:szCs w:val="24"/>
        </w:rPr>
        <w:t>npr:</w:t>
      </w:r>
    </w:p>
    <w:p w:rsidR="002A4E36" w:rsidRDefault="002A4E36" w:rsidP="002A4E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GRUPA A:</w:t>
      </w:r>
    </w:p>
    <w:p w:rsidR="002A4E36" w:rsidRDefault="008E59C8" w:rsidP="002A4E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Armin</w:t>
      </w:r>
    </w:p>
    <w:p w:rsidR="008E59C8" w:rsidRDefault="008E59C8" w:rsidP="002A4E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Dženita</w:t>
      </w:r>
    </w:p>
    <w:p w:rsidR="008E59C8" w:rsidRDefault="008E59C8" w:rsidP="002A4E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Maja</w:t>
      </w:r>
    </w:p>
    <w:p w:rsidR="008E59C8" w:rsidRDefault="008E59C8" w:rsidP="002A4E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Nermin</w:t>
      </w:r>
    </w:p>
    <w:p w:rsidR="008E59C8" w:rsidRDefault="008E59C8" w:rsidP="008E59C8">
      <w:pPr>
        <w:ind w:left="705"/>
        <w:jc w:val="both"/>
        <w:rPr>
          <w:sz w:val="24"/>
          <w:szCs w:val="24"/>
        </w:rPr>
      </w:pPr>
    </w:p>
    <w:p w:rsidR="008E59C8" w:rsidRDefault="008E59C8" w:rsidP="00E96710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KOLO:</w:t>
      </w:r>
      <w:r>
        <w:rPr>
          <w:sz w:val="24"/>
          <w:szCs w:val="24"/>
        </w:rPr>
        <w:tab/>
        <w:t>Armin – Dženita</w:t>
      </w:r>
      <w:r>
        <w:rPr>
          <w:sz w:val="24"/>
          <w:szCs w:val="24"/>
        </w:rPr>
        <w:tab/>
        <w:t>9:8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Armin 3 boda, Dženita 0 bodova</w:t>
      </w:r>
    </w:p>
    <w:p w:rsidR="008E59C8" w:rsidRDefault="008E59C8" w:rsidP="00E96710">
      <w:pPr>
        <w:spacing w:after="0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Maja – Nermin</w:t>
      </w:r>
      <w:r>
        <w:rPr>
          <w:sz w:val="24"/>
          <w:szCs w:val="24"/>
        </w:rPr>
        <w:tab/>
        <w:t>7:7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Maja 1 bod, Nermin 1 bod</w:t>
      </w:r>
    </w:p>
    <w:p w:rsidR="008E59C8" w:rsidRDefault="008E59C8" w:rsidP="00E96710">
      <w:pPr>
        <w:ind w:left="2124"/>
        <w:jc w:val="both"/>
        <w:rPr>
          <w:sz w:val="24"/>
          <w:szCs w:val="24"/>
        </w:rPr>
      </w:pPr>
    </w:p>
    <w:p w:rsidR="008E59C8" w:rsidRDefault="008E59C8" w:rsidP="00E9671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KOLO:</w:t>
      </w:r>
      <w:r>
        <w:rPr>
          <w:sz w:val="24"/>
          <w:szCs w:val="24"/>
        </w:rPr>
        <w:tab/>
        <w:t xml:space="preserve">Dženita – Maja </w:t>
      </w:r>
      <w:r>
        <w:rPr>
          <w:sz w:val="24"/>
          <w:szCs w:val="24"/>
        </w:rPr>
        <w:tab/>
        <w:t>6:8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Dženita 0 bodova, Maja 3 boda</w:t>
      </w:r>
    </w:p>
    <w:p w:rsidR="008E59C8" w:rsidRDefault="008E59C8" w:rsidP="00E96710">
      <w:pPr>
        <w:pStyle w:val="ListParagraph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Armin – Nermin</w:t>
      </w:r>
      <w:r>
        <w:rPr>
          <w:sz w:val="24"/>
          <w:szCs w:val="24"/>
        </w:rPr>
        <w:tab/>
        <w:t>7:9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Armin 0 bodova, Nermin 3 boda</w:t>
      </w:r>
    </w:p>
    <w:p w:rsidR="008E59C8" w:rsidRDefault="008E59C8" w:rsidP="00E96710">
      <w:pPr>
        <w:jc w:val="both"/>
        <w:rPr>
          <w:sz w:val="24"/>
          <w:szCs w:val="24"/>
        </w:rPr>
      </w:pPr>
    </w:p>
    <w:p w:rsidR="008E59C8" w:rsidRDefault="008E59C8" w:rsidP="00E9671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KOLO: </w:t>
      </w:r>
      <w:r>
        <w:rPr>
          <w:sz w:val="24"/>
          <w:szCs w:val="24"/>
        </w:rPr>
        <w:tab/>
        <w:t xml:space="preserve">Nermin – Dženita </w:t>
      </w:r>
      <w:r>
        <w:rPr>
          <w:sz w:val="24"/>
          <w:szCs w:val="24"/>
        </w:rPr>
        <w:tab/>
        <w:t>5:8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Nermin 0 bodova, Dženita 3 boda</w:t>
      </w:r>
    </w:p>
    <w:p w:rsidR="008E59C8" w:rsidRDefault="00E96710" w:rsidP="00E96710">
      <w:pPr>
        <w:pStyle w:val="ListParagraph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Maja – Armin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Maja 1 bod, Armin 1 bod</w:t>
      </w:r>
    </w:p>
    <w:p w:rsidR="00E96710" w:rsidRDefault="00E96710" w:rsidP="00E9671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560"/>
        <w:gridCol w:w="867"/>
        <w:gridCol w:w="868"/>
        <w:gridCol w:w="867"/>
        <w:gridCol w:w="868"/>
        <w:gridCol w:w="867"/>
        <w:gridCol w:w="868"/>
        <w:gridCol w:w="867"/>
        <w:gridCol w:w="868"/>
      </w:tblGrid>
      <w:tr w:rsidR="00E96710" w:rsidTr="00E96710">
        <w:tc>
          <w:tcPr>
            <w:tcW w:w="562" w:type="dxa"/>
            <w:vAlign w:val="center"/>
          </w:tcPr>
          <w:p w:rsidR="00E96710" w:rsidRPr="00E96710" w:rsidRDefault="00E96710" w:rsidP="00E96710">
            <w:pPr>
              <w:jc w:val="center"/>
              <w:rPr>
                <w:b/>
                <w:sz w:val="24"/>
                <w:szCs w:val="24"/>
              </w:rPr>
            </w:pPr>
            <w:r w:rsidRPr="00E96710">
              <w:rPr>
                <w:b/>
                <w:sz w:val="24"/>
                <w:szCs w:val="24"/>
              </w:rPr>
              <w:t>Pos</w:t>
            </w:r>
          </w:p>
        </w:tc>
        <w:tc>
          <w:tcPr>
            <w:tcW w:w="1560" w:type="dxa"/>
            <w:vAlign w:val="center"/>
          </w:tcPr>
          <w:p w:rsidR="00E96710" w:rsidRPr="00E96710" w:rsidRDefault="00E96710" w:rsidP="00E96710">
            <w:pPr>
              <w:jc w:val="center"/>
              <w:rPr>
                <w:b/>
                <w:sz w:val="24"/>
                <w:szCs w:val="24"/>
              </w:rPr>
            </w:pPr>
            <w:r w:rsidRPr="00E96710">
              <w:rPr>
                <w:b/>
                <w:sz w:val="24"/>
                <w:szCs w:val="24"/>
              </w:rPr>
              <w:t>Učenik</w:t>
            </w:r>
          </w:p>
        </w:tc>
        <w:tc>
          <w:tcPr>
            <w:tcW w:w="867" w:type="dxa"/>
            <w:vAlign w:val="center"/>
          </w:tcPr>
          <w:p w:rsidR="00E96710" w:rsidRPr="00E96710" w:rsidRDefault="00E96710" w:rsidP="00E96710">
            <w:pPr>
              <w:jc w:val="center"/>
              <w:rPr>
                <w:b/>
                <w:sz w:val="24"/>
                <w:szCs w:val="24"/>
              </w:rPr>
            </w:pPr>
            <w:r w:rsidRPr="00E96710">
              <w:rPr>
                <w:b/>
              </w:rPr>
              <w:t>Pld</w:t>
            </w:r>
          </w:p>
        </w:tc>
        <w:tc>
          <w:tcPr>
            <w:tcW w:w="868" w:type="dxa"/>
            <w:vAlign w:val="center"/>
          </w:tcPr>
          <w:p w:rsidR="00E96710" w:rsidRPr="00E96710" w:rsidRDefault="00E96710" w:rsidP="00E96710">
            <w:pPr>
              <w:jc w:val="center"/>
              <w:rPr>
                <w:b/>
                <w:sz w:val="24"/>
                <w:szCs w:val="24"/>
              </w:rPr>
            </w:pPr>
            <w:r w:rsidRPr="00E96710">
              <w:rPr>
                <w:b/>
              </w:rPr>
              <w:t>W</w:t>
            </w:r>
          </w:p>
        </w:tc>
        <w:tc>
          <w:tcPr>
            <w:tcW w:w="867" w:type="dxa"/>
            <w:vAlign w:val="center"/>
          </w:tcPr>
          <w:p w:rsidR="00E96710" w:rsidRPr="00E96710" w:rsidRDefault="00E96710" w:rsidP="00E96710">
            <w:pPr>
              <w:jc w:val="center"/>
              <w:rPr>
                <w:b/>
                <w:sz w:val="24"/>
                <w:szCs w:val="24"/>
              </w:rPr>
            </w:pPr>
            <w:r w:rsidRPr="00E96710">
              <w:rPr>
                <w:b/>
              </w:rPr>
              <w:t>D</w:t>
            </w:r>
          </w:p>
        </w:tc>
        <w:tc>
          <w:tcPr>
            <w:tcW w:w="868" w:type="dxa"/>
            <w:vAlign w:val="center"/>
          </w:tcPr>
          <w:p w:rsidR="00E96710" w:rsidRPr="00E96710" w:rsidRDefault="00E96710" w:rsidP="00E96710">
            <w:pPr>
              <w:jc w:val="center"/>
              <w:rPr>
                <w:b/>
                <w:sz w:val="24"/>
                <w:szCs w:val="24"/>
              </w:rPr>
            </w:pPr>
            <w:r w:rsidRPr="00E96710">
              <w:rPr>
                <w:b/>
              </w:rPr>
              <w:t>L</w:t>
            </w:r>
          </w:p>
        </w:tc>
        <w:tc>
          <w:tcPr>
            <w:tcW w:w="867" w:type="dxa"/>
            <w:vAlign w:val="center"/>
          </w:tcPr>
          <w:p w:rsidR="00E96710" w:rsidRPr="00E96710" w:rsidRDefault="00E96710" w:rsidP="00E96710">
            <w:pPr>
              <w:jc w:val="center"/>
              <w:rPr>
                <w:b/>
                <w:sz w:val="24"/>
                <w:szCs w:val="24"/>
              </w:rPr>
            </w:pPr>
            <w:r w:rsidRPr="00E96710">
              <w:rPr>
                <w:b/>
              </w:rPr>
              <w:t>GF</w:t>
            </w:r>
          </w:p>
        </w:tc>
        <w:tc>
          <w:tcPr>
            <w:tcW w:w="868" w:type="dxa"/>
            <w:vAlign w:val="center"/>
          </w:tcPr>
          <w:p w:rsidR="00E96710" w:rsidRPr="00E96710" w:rsidRDefault="00E96710" w:rsidP="00E96710">
            <w:pPr>
              <w:jc w:val="center"/>
              <w:rPr>
                <w:b/>
                <w:sz w:val="24"/>
                <w:szCs w:val="24"/>
              </w:rPr>
            </w:pPr>
            <w:r w:rsidRPr="00E96710">
              <w:rPr>
                <w:b/>
              </w:rPr>
              <w:t>GA</w:t>
            </w:r>
          </w:p>
        </w:tc>
        <w:tc>
          <w:tcPr>
            <w:tcW w:w="867" w:type="dxa"/>
            <w:vAlign w:val="center"/>
          </w:tcPr>
          <w:p w:rsidR="00E96710" w:rsidRPr="00E96710" w:rsidRDefault="00E96710" w:rsidP="00E96710">
            <w:pPr>
              <w:jc w:val="center"/>
              <w:rPr>
                <w:b/>
                <w:sz w:val="24"/>
                <w:szCs w:val="24"/>
              </w:rPr>
            </w:pPr>
            <w:r w:rsidRPr="00E96710">
              <w:rPr>
                <w:b/>
              </w:rPr>
              <w:t>GD</w:t>
            </w:r>
          </w:p>
        </w:tc>
        <w:tc>
          <w:tcPr>
            <w:tcW w:w="868" w:type="dxa"/>
            <w:vAlign w:val="center"/>
          </w:tcPr>
          <w:p w:rsidR="00E96710" w:rsidRPr="00E96710" w:rsidRDefault="00E96710" w:rsidP="00E96710">
            <w:pPr>
              <w:jc w:val="center"/>
              <w:rPr>
                <w:b/>
                <w:sz w:val="24"/>
                <w:szCs w:val="24"/>
              </w:rPr>
            </w:pPr>
            <w:r w:rsidRPr="00E96710">
              <w:rPr>
                <w:b/>
              </w:rPr>
              <w:t>Pts</w:t>
            </w:r>
          </w:p>
        </w:tc>
      </w:tr>
      <w:tr w:rsidR="00E96710" w:rsidTr="00E96710">
        <w:tc>
          <w:tcPr>
            <w:tcW w:w="562" w:type="dxa"/>
            <w:vAlign w:val="center"/>
          </w:tcPr>
          <w:p w:rsidR="00E96710" w:rsidRPr="00EA6416" w:rsidRDefault="00E96710" w:rsidP="00E96710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EA6416">
              <w:rPr>
                <w:b/>
                <w:color w:val="FF0000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1560" w:type="dxa"/>
            <w:vAlign w:val="center"/>
          </w:tcPr>
          <w:p w:rsidR="00E96710" w:rsidRPr="00EA6416" w:rsidRDefault="00E96710" w:rsidP="00E96710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A6416">
              <w:rPr>
                <w:color w:val="FF0000"/>
                <w:sz w:val="24"/>
                <w:szCs w:val="24"/>
                <w:highlight w:val="yellow"/>
              </w:rPr>
              <w:t>Maja</w:t>
            </w:r>
          </w:p>
        </w:tc>
        <w:tc>
          <w:tcPr>
            <w:tcW w:w="867" w:type="dxa"/>
            <w:vAlign w:val="center"/>
          </w:tcPr>
          <w:p w:rsidR="00E96710" w:rsidRPr="00EA6416" w:rsidRDefault="00E96710" w:rsidP="00E96710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A6416">
              <w:rPr>
                <w:color w:val="FF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68" w:type="dxa"/>
            <w:vAlign w:val="center"/>
          </w:tcPr>
          <w:p w:rsidR="00E96710" w:rsidRPr="00EA6416" w:rsidRDefault="00E96710" w:rsidP="00E96710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A6416">
              <w:rPr>
                <w:color w:val="FF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67" w:type="dxa"/>
            <w:vAlign w:val="center"/>
          </w:tcPr>
          <w:p w:rsidR="00E96710" w:rsidRPr="00EA6416" w:rsidRDefault="00E96710" w:rsidP="00E96710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A6416">
              <w:rPr>
                <w:color w:val="FF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68" w:type="dxa"/>
            <w:vAlign w:val="center"/>
          </w:tcPr>
          <w:p w:rsidR="00E96710" w:rsidRPr="00EA6416" w:rsidRDefault="00E96710" w:rsidP="00E96710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A6416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67" w:type="dxa"/>
            <w:vAlign w:val="center"/>
          </w:tcPr>
          <w:p w:rsidR="00E96710" w:rsidRPr="00EA6416" w:rsidRDefault="005A45F2" w:rsidP="00E96710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A6416">
              <w:rPr>
                <w:color w:val="FF0000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868" w:type="dxa"/>
            <w:vAlign w:val="center"/>
          </w:tcPr>
          <w:p w:rsidR="00E96710" w:rsidRPr="00EA6416" w:rsidRDefault="005A45F2" w:rsidP="00E96710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A6416">
              <w:rPr>
                <w:color w:val="FF0000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867" w:type="dxa"/>
            <w:vAlign w:val="center"/>
          </w:tcPr>
          <w:p w:rsidR="00E96710" w:rsidRPr="00EA6416" w:rsidRDefault="005A45F2" w:rsidP="00E96710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A6416">
              <w:rPr>
                <w:color w:val="FF0000"/>
                <w:sz w:val="24"/>
                <w:szCs w:val="24"/>
                <w:highlight w:val="yellow"/>
              </w:rPr>
              <w:t>+2</w:t>
            </w:r>
          </w:p>
        </w:tc>
        <w:tc>
          <w:tcPr>
            <w:tcW w:w="868" w:type="dxa"/>
            <w:vAlign w:val="center"/>
          </w:tcPr>
          <w:p w:rsidR="00E96710" w:rsidRPr="00EA6416" w:rsidRDefault="00E96710" w:rsidP="00E96710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A6416">
              <w:rPr>
                <w:color w:val="FF0000"/>
                <w:sz w:val="24"/>
                <w:szCs w:val="24"/>
                <w:highlight w:val="yellow"/>
              </w:rPr>
              <w:t>5</w:t>
            </w:r>
          </w:p>
        </w:tc>
      </w:tr>
      <w:tr w:rsidR="00E96710" w:rsidTr="00E96710">
        <w:tc>
          <w:tcPr>
            <w:tcW w:w="562" w:type="dxa"/>
            <w:vAlign w:val="center"/>
          </w:tcPr>
          <w:p w:rsidR="00E96710" w:rsidRPr="00EA6416" w:rsidRDefault="00E96710" w:rsidP="00E96710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EA6416">
              <w:rPr>
                <w:b/>
                <w:color w:val="FF0000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1560" w:type="dxa"/>
            <w:vAlign w:val="center"/>
          </w:tcPr>
          <w:p w:rsidR="00E96710" w:rsidRPr="00EA6416" w:rsidRDefault="005A45F2" w:rsidP="00E96710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A6416">
              <w:rPr>
                <w:color w:val="FF0000"/>
                <w:sz w:val="24"/>
                <w:szCs w:val="24"/>
                <w:highlight w:val="yellow"/>
              </w:rPr>
              <w:t>Armin</w:t>
            </w:r>
          </w:p>
        </w:tc>
        <w:tc>
          <w:tcPr>
            <w:tcW w:w="867" w:type="dxa"/>
            <w:vAlign w:val="center"/>
          </w:tcPr>
          <w:p w:rsidR="00E96710" w:rsidRPr="00EA6416" w:rsidRDefault="00E96710" w:rsidP="00E96710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A6416">
              <w:rPr>
                <w:color w:val="FF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68" w:type="dxa"/>
            <w:vAlign w:val="center"/>
          </w:tcPr>
          <w:p w:rsidR="00E96710" w:rsidRPr="00EA6416" w:rsidRDefault="005A45F2" w:rsidP="00E96710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A6416">
              <w:rPr>
                <w:color w:val="FF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67" w:type="dxa"/>
            <w:vAlign w:val="center"/>
          </w:tcPr>
          <w:p w:rsidR="00E96710" w:rsidRPr="00EA6416" w:rsidRDefault="005A45F2" w:rsidP="00E96710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A6416">
              <w:rPr>
                <w:color w:val="FF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68" w:type="dxa"/>
            <w:vAlign w:val="center"/>
          </w:tcPr>
          <w:p w:rsidR="00E96710" w:rsidRPr="00EA6416" w:rsidRDefault="005A45F2" w:rsidP="00E96710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A6416">
              <w:rPr>
                <w:color w:val="FF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67" w:type="dxa"/>
            <w:vAlign w:val="center"/>
          </w:tcPr>
          <w:p w:rsidR="00E96710" w:rsidRPr="00EA6416" w:rsidRDefault="005A45F2" w:rsidP="00E96710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A6416">
              <w:rPr>
                <w:color w:val="FF0000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868" w:type="dxa"/>
            <w:vAlign w:val="center"/>
          </w:tcPr>
          <w:p w:rsidR="00E96710" w:rsidRPr="00EA6416" w:rsidRDefault="005A45F2" w:rsidP="00E96710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A6416">
              <w:rPr>
                <w:color w:val="FF0000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867" w:type="dxa"/>
            <w:vAlign w:val="center"/>
          </w:tcPr>
          <w:p w:rsidR="00E96710" w:rsidRPr="00EA6416" w:rsidRDefault="005A45F2" w:rsidP="00E96710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A6416">
              <w:rPr>
                <w:color w:val="FF0000"/>
                <w:sz w:val="24"/>
                <w:szCs w:val="24"/>
                <w:highlight w:val="yellow"/>
              </w:rPr>
              <w:t>-1</w:t>
            </w:r>
          </w:p>
        </w:tc>
        <w:tc>
          <w:tcPr>
            <w:tcW w:w="868" w:type="dxa"/>
            <w:vAlign w:val="center"/>
          </w:tcPr>
          <w:p w:rsidR="00E96710" w:rsidRPr="00EA6416" w:rsidRDefault="005A45F2" w:rsidP="00E96710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A6416">
              <w:rPr>
                <w:color w:val="FF0000"/>
                <w:sz w:val="24"/>
                <w:szCs w:val="24"/>
                <w:highlight w:val="yellow"/>
              </w:rPr>
              <w:t>4</w:t>
            </w:r>
          </w:p>
        </w:tc>
      </w:tr>
      <w:tr w:rsidR="00E96710" w:rsidTr="00E96710">
        <w:tc>
          <w:tcPr>
            <w:tcW w:w="562" w:type="dxa"/>
            <w:vAlign w:val="center"/>
          </w:tcPr>
          <w:p w:rsidR="00E96710" w:rsidRPr="00E96710" w:rsidRDefault="00E96710" w:rsidP="00E96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center"/>
          </w:tcPr>
          <w:p w:rsidR="00E96710" w:rsidRPr="00E96710" w:rsidRDefault="005A45F2" w:rsidP="00E96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Nermin</w:t>
            </w:r>
          </w:p>
        </w:tc>
        <w:tc>
          <w:tcPr>
            <w:tcW w:w="867" w:type="dxa"/>
            <w:vAlign w:val="center"/>
          </w:tcPr>
          <w:p w:rsidR="00E96710" w:rsidRPr="00E96710" w:rsidRDefault="00E96710" w:rsidP="00E96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8" w:type="dxa"/>
            <w:vAlign w:val="center"/>
          </w:tcPr>
          <w:p w:rsidR="00E96710" w:rsidRPr="00E96710" w:rsidRDefault="005A45F2" w:rsidP="00E96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center"/>
          </w:tcPr>
          <w:p w:rsidR="00E96710" w:rsidRPr="00E96710" w:rsidRDefault="005A45F2" w:rsidP="00E96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E96710" w:rsidRPr="00E96710" w:rsidRDefault="005A45F2" w:rsidP="00E96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center"/>
          </w:tcPr>
          <w:p w:rsidR="00E96710" w:rsidRPr="00E96710" w:rsidRDefault="005A45F2" w:rsidP="00E96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8" w:type="dxa"/>
            <w:vAlign w:val="center"/>
          </w:tcPr>
          <w:p w:rsidR="00E96710" w:rsidRPr="00E96710" w:rsidRDefault="005A45F2" w:rsidP="00E96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7" w:type="dxa"/>
            <w:vAlign w:val="center"/>
          </w:tcPr>
          <w:p w:rsidR="00E96710" w:rsidRPr="00E96710" w:rsidRDefault="005A45F2" w:rsidP="00E96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868" w:type="dxa"/>
            <w:vAlign w:val="center"/>
          </w:tcPr>
          <w:p w:rsidR="00E96710" w:rsidRPr="00E96710" w:rsidRDefault="005A45F2" w:rsidP="00E96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96710" w:rsidTr="00E96710">
        <w:tc>
          <w:tcPr>
            <w:tcW w:w="562" w:type="dxa"/>
            <w:vAlign w:val="center"/>
          </w:tcPr>
          <w:p w:rsidR="00E96710" w:rsidRPr="00E96710" w:rsidRDefault="00E96710" w:rsidP="00E96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  <w:vAlign w:val="center"/>
          </w:tcPr>
          <w:p w:rsidR="00E96710" w:rsidRPr="00E96710" w:rsidRDefault="00E96710" w:rsidP="00E96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Dženita</w:t>
            </w:r>
          </w:p>
        </w:tc>
        <w:tc>
          <w:tcPr>
            <w:tcW w:w="867" w:type="dxa"/>
            <w:vAlign w:val="center"/>
          </w:tcPr>
          <w:p w:rsidR="00E96710" w:rsidRPr="00E96710" w:rsidRDefault="00E96710" w:rsidP="00E96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8" w:type="dxa"/>
            <w:vAlign w:val="center"/>
          </w:tcPr>
          <w:p w:rsidR="00E96710" w:rsidRPr="00E96710" w:rsidRDefault="00E96710" w:rsidP="00E96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center"/>
          </w:tcPr>
          <w:p w:rsidR="00E96710" w:rsidRPr="00E96710" w:rsidRDefault="00E96710" w:rsidP="00E96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8" w:type="dxa"/>
            <w:vAlign w:val="center"/>
          </w:tcPr>
          <w:p w:rsidR="00E96710" w:rsidRPr="00E96710" w:rsidRDefault="00E96710" w:rsidP="00E96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  <w:vAlign w:val="center"/>
          </w:tcPr>
          <w:p w:rsidR="00E96710" w:rsidRPr="00E96710" w:rsidRDefault="005A45F2" w:rsidP="00E96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8" w:type="dxa"/>
            <w:vAlign w:val="center"/>
          </w:tcPr>
          <w:p w:rsidR="00E96710" w:rsidRPr="00E96710" w:rsidRDefault="005A45F2" w:rsidP="00E96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7" w:type="dxa"/>
            <w:vAlign w:val="center"/>
          </w:tcPr>
          <w:p w:rsidR="00E96710" w:rsidRPr="00E96710" w:rsidRDefault="005A45F2" w:rsidP="00E96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8" w:type="dxa"/>
            <w:vAlign w:val="center"/>
          </w:tcPr>
          <w:p w:rsidR="00E96710" w:rsidRPr="00E96710" w:rsidRDefault="00E96710" w:rsidP="00E96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96710" w:rsidRDefault="00E96710" w:rsidP="00E96710">
      <w:pPr>
        <w:jc w:val="both"/>
        <w:rPr>
          <w:sz w:val="24"/>
          <w:szCs w:val="24"/>
        </w:rPr>
      </w:pPr>
    </w:p>
    <w:p w:rsidR="00EA6416" w:rsidRDefault="00EA6416" w:rsidP="00E96710">
      <w:pPr>
        <w:jc w:val="both"/>
        <w:rPr>
          <w:sz w:val="24"/>
          <w:szCs w:val="24"/>
        </w:rPr>
      </w:pPr>
      <w:r>
        <w:rPr>
          <w:sz w:val="24"/>
          <w:szCs w:val="24"/>
        </w:rPr>
        <w:t>6. Dalje prolaze prva dva učenika iz svake grupe</w:t>
      </w:r>
      <w:r w:rsidR="00880F97">
        <w:rPr>
          <w:sz w:val="24"/>
          <w:szCs w:val="24"/>
        </w:rPr>
        <w:t xml:space="preserve"> u </w:t>
      </w:r>
      <w:r w:rsidR="00880F97">
        <w:rPr>
          <w:i/>
          <w:iCs/>
        </w:rPr>
        <w:t>nokaut</w:t>
      </w:r>
      <w:r w:rsidR="00880F97">
        <w:t xml:space="preserve"> fazu. Tu se međusobno sastaju prvi iz grupe A i drugi iz grupe B, C1 – D2, E1 – F2, itd. Takmičenje se nastavlja sve dok se ne dođe do fina</w:t>
      </w:r>
      <w:r w:rsidR="004E1492">
        <w:t>la i dok ne dobijemo pobjednika</w:t>
      </w:r>
    </w:p>
    <w:p w:rsidR="00ED2AC6" w:rsidRDefault="00ED2AC6" w:rsidP="00E96710">
      <w:pPr>
        <w:jc w:val="both"/>
        <w:rPr>
          <w:sz w:val="24"/>
          <w:szCs w:val="24"/>
        </w:rPr>
      </w:pPr>
    </w:p>
    <w:p w:rsidR="00ED2AC6" w:rsidRDefault="00ED2AC6" w:rsidP="00E96710">
      <w:pPr>
        <w:jc w:val="both"/>
        <w:rPr>
          <w:sz w:val="24"/>
          <w:szCs w:val="24"/>
        </w:rPr>
      </w:pPr>
    </w:p>
    <w:p w:rsidR="00ED2AC6" w:rsidRDefault="00ED2AC6" w:rsidP="00E96710">
      <w:pPr>
        <w:jc w:val="both"/>
        <w:rPr>
          <w:sz w:val="24"/>
          <w:szCs w:val="24"/>
        </w:rPr>
      </w:pPr>
    </w:p>
    <w:p w:rsidR="00EA6416" w:rsidRDefault="00582BCD" w:rsidP="00E9671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slici je prikazana šema </w:t>
      </w:r>
      <w:r w:rsidR="00507FF7">
        <w:rPr>
          <w:i/>
          <w:iCs/>
        </w:rPr>
        <w:t>knock out</w:t>
      </w:r>
      <w:r w:rsidR="004E1492">
        <w:t xml:space="preserve"> faze</w:t>
      </w:r>
    </w:p>
    <w:p w:rsidR="00EA6416" w:rsidRDefault="00880F97" w:rsidP="00E9671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760720" cy="40417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Untitl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BCD" w:rsidRDefault="00582BCD" w:rsidP="00582BCD">
      <w:pPr>
        <w:pStyle w:val="Heading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2BCD">
        <w:rPr>
          <w:rFonts w:asciiTheme="minorHAnsi" w:hAnsiTheme="minorHAnsi" w:cstheme="minorHAnsi"/>
          <w:b w:val="0"/>
          <w:sz w:val="24"/>
          <w:szCs w:val="24"/>
        </w:rPr>
        <w:t xml:space="preserve">7. Sistem takmičenja je potpuno isti kao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kod </w:t>
      </w:r>
      <w:r>
        <w:rPr>
          <w:rFonts w:asciiTheme="minorHAnsi" w:hAnsiTheme="minorHAnsi" w:cstheme="minorHAnsi"/>
          <w:b w:val="0"/>
          <w:sz w:val="24"/>
          <w:szCs w:val="24"/>
          <w:lang w:val="hr-HR"/>
        </w:rPr>
        <w:t>UEFA Lige</w:t>
      </w:r>
      <w:r w:rsidRPr="00582BCD">
        <w:rPr>
          <w:rFonts w:asciiTheme="minorHAnsi" w:hAnsiTheme="minorHAnsi" w:cstheme="minorHAnsi"/>
          <w:b w:val="0"/>
          <w:sz w:val="24"/>
          <w:szCs w:val="24"/>
          <w:lang w:val="hr-HR"/>
        </w:rPr>
        <w:t xml:space="preserve"> prvaka ili FIFA </w:t>
      </w:r>
      <w:r w:rsidRPr="00582BCD">
        <w:rPr>
          <w:rFonts w:asciiTheme="minorHAnsi" w:hAnsiTheme="minorHAnsi" w:cstheme="minorHAnsi"/>
          <w:b w:val="0"/>
          <w:sz w:val="24"/>
          <w:szCs w:val="24"/>
        </w:rPr>
        <w:t>Svjetsko</w:t>
      </w:r>
      <w:r>
        <w:rPr>
          <w:rFonts w:asciiTheme="minorHAnsi" w:hAnsiTheme="minorHAnsi" w:cstheme="minorHAnsi"/>
          <w:b w:val="0"/>
          <w:sz w:val="24"/>
          <w:szCs w:val="24"/>
        </w:rPr>
        <w:t>g prvenstva</w:t>
      </w:r>
      <w:r w:rsidRPr="00582BCD">
        <w:rPr>
          <w:rFonts w:asciiTheme="minorHAnsi" w:hAnsiTheme="minorHAnsi" w:cstheme="minorHAnsi"/>
          <w:b w:val="0"/>
          <w:sz w:val="24"/>
          <w:szCs w:val="24"/>
        </w:rPr>
        <w:t xml:space="preserve"> u nogometu</w:t>
      </w:r>
    </w:p>
    <w:p w:rsidR="00582BCD" w:rsidRDefault="00582BCD" w:rsidP="00582BCD">
      <w:pPr>
        <w:pStyle w:val="Heading1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8. Prva tri m</w:t>
      </w:r>
      <w:r w:rsidR="004E1492">
        <w:rPr>
          <w:rFonts w:asciiTheme="minorHAnsi" w:hAnsiTheme="minorHAnsi" w:cstheme="minorHAnsi"/>
          <w:b w:val="0"/>
          <w:sz w:val="24"/>
          <w:szCs w:val="24"/>
        </w:rPr>
        <w:t>jesta dobit će određene nagrade, a svi ostali učenici će dobiti certifikate za učešće</w:t>
      </w:r>
    </w:p>
    <w:p w:rsidR="00582BCD" w:rsidRDefault="00582BCD" w:rsidP="00582BCD">
      <w:pPr>
        <w:pStyle w:val="Heading1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9. Testovi na početku takmičenja su lakši a poslije su sve teži i teži</w:t>
      </w:r>
    </w:p>
    <w:p w:rsidR="00582BCD" w:rsidRPr="00582BCD" w:rsidRDefault="00582BCD" w:rsidP="00582BCD">
      <w:pPr>
        <w:pStyle w:val="Heading1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10. Ovo nisu testovi inteligencije gdje će učenicima neko reći koji je njihov IQ, nego su</w:t>
      </w:r>
      <w:r w:rsidR="004E1492">
        <w:rPr>
          <w:rFonts w:asciiTheme="minorHAnsi" w:hAnsiTheme="minorHAnsi" w:cstheme="minorHAnsi"/>
          <w:b w:val="0"/>
          <w:sz w:val="24"/>
          <w:szCs w:val="24"/>
        </w:rPr>
        <w:t xml:space="preserve"> ovo testovi zabavnog karaktera</w:t>
      </w:r>
    </w:p>
    <w:p w:rsidR="00582BCD" w:rsidRPr="00582BCD" w:rsidRDefault="00582BCD" w:rsidP="00582BCD">
      <w:pPr>
        <w:pStyle w:val="Heading1"/>
        <w:jc w:val="both"/>
        <w:rPr>
          <w:rFonts w:asciiTheme="minorHAnsi" w:hAnsiTheme="minorHAnsi" w:cstheme="minorHAnsi"/>
          <w:b w:val="0"/>
          <w:sz w:val="24"/>
          <w:szCs w:val="24"/>
          <w:lang w:val="hr-HR"/>
        </w:rPr>
      </w:pPr>
    </w:p>
    <w:p w:rsidR="00582BCD" w:rsidRPr="00E96710" w:rsidRDefault="00582BCD" w:rsidP="00E96710">
      <w:pPr>
        <w:jc w:val="both"/>
        <w:rPr>
          <w:sz w:val="24"/>
          <w:szCs w:val="24"/>
        </w:rPr>
      </w:pPr>
    </w:p>
    <w:sectPr w:rsidR="00582BCD" w:rsidRPr="00E96710" w:rsidSect="0056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7A40"/>
    <w:multiLevelType w:val="hybridMultilevel"/>
    <w:tmpl w:val="5D1A167A"/>
    <w:lvl w:ilvl="0" w:tplc="F4AE7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0BD420F"/>
    <w:multiLevelType w:val="hybridMultilevel"/>
    <w:tmpl w:val="44167F78"/>
    <w:lvl w:ilvl="0" w:tplc="DE1EB4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7726AD1"/>
    <w:multiLevelType w:val="hybridMultilevel"/>
    <w:tmpl w:val="46B62362"/>
    <w:lvl w:ilvl="0" w:tplc="8D9E82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8026C2"/>
    <w:multiLevelType w:val="hybridMultilevel"/>
    <w:tmpl w:val="16C026A8"/>
    <w:lvl w:ilvl="0" w:tplc="560A42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36"/>
    <w:rsid w:val="002669A3"/>
    <w:rsid w:val="002A4E36"/>
    <w:rsid w:val="004E1492"/>
    <w:rsid w:val="00507FF7"/>
    <w:rsid w:val="005659F9"/>
    <w:rsid w:val="00582BCD"/>
    <w:rsid w:val="005A45F2"/>
    <w:rsid w:val="00680989"/>
    <w:rsid w:val="00880F97"/>
    <w:rsid w:val="008E59C8"/>
    <w:rsid w:val="00C25601"/>
    <w:rsid w:val="00D70FCB"/>
    <w:rsid w:val="00E96710"/>
    <w:rsid w:val="00EA6416"/>
    <w:rsid w:val="00E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0CBB6-0677-4EC0-A863-B8AE1057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E36"/>
    <w:pPr>
      <w:ind w:left="720"/>
      <w:contextualSpacing/>
    </w:pPr>
  </w:style>
  <w:style w:type="table" w:styleId="TableGrid">
    <w:name w:val="Table Grid"/>
    <w:basedOn w:val="TableNormal"/>
    <w:uiPriority w:val="39"/>
    <w:rsid w:val="00E9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2BCD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</dc:creator>
  <cp:lastModifiedBy>dinat</cp:lastModifiedBy>
  <cp:revision>2</cp:revision>
  <dcterms:created xsi:type="dcterms:W3CDTF">2018-02-23T08:51:00Z</dcterms:created>
  <dcterms:modified xsi:type="dcterms:W3CDTF">2018-02-23T08:51:00Z</dcterms:modified>
</cp:coreProperties>
</file>